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center"/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</w:pPr>
      <w:r w:rsidRPr="00E47D6A"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  <w:t>ГЛАВА 21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center"/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</w:pPr>
      <w:r w:rsidRPr="00E47D6A"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  <w:t>ЭКОЛОГИЧЕСКИЙ НАЛОГ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246. Плательщики экологического налога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Плательщиками экологического налога признаются организации и индивидуальные предприниматели (далее в настоящей главе - плательщики).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Плательщиками за захоронение отходов производства на объектах захоронения отходов производства признаются собственники отходов производства.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Плательщиками не признаются бюджетные организации, за исключением бюджетных организаций, которые признаются плательщиками за захоронение отходов производства на объектах захоронения отходов производства в случаях приобретения ими права собственности на отходы производства на основании сделки об отчуждении отходов или совершения других действий, свидетельствующих об обращении иным способом отходов в собственность, в целях последующего захоронения.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247. Объекты налогообложения экологическим налогом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Объектами налогообложения экологическим налогом признаются: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1.1. выбросы загрязняющих веществ в атмосферный воздух, указанные в разрешениях на выбросы загрязняющих веществ в атмосферный воздух или комплексных природоохранных разрешениях;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сброс сточных вод в окружающую среду на основании разрешений на специальное водопользование или комплексных природоохранных разрешений;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1.3. хранение отходов производства;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1.4. захоронение отходов производства.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Объектами налогообложения экологическим налогом не признаются: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2.1. исключен;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</w:t>
      </w:r>
      <w:proofErr w:type="spellStart"/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пп</w:t>
      </w:r>
      <w:proofErr w:type="spellEnd"/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. 2.1 статьи 247 исключен с 1 января 2021 года. - Закон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2.2. сброс сточных вод, отводимых в окружающую среду через систему дождевой канализации с территории, на которой они образовались в результате выпадения атмосферных осадков и таяния снега;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2.3. сброс сточных вод, образующихся при поливке и мытье дорожных покрытий (поливомоечные работы) на территории населенных пунктов, сброс сточных вод от опорожнения чаш фонтанов;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2.4. хранение отходов производства на объектах обезвреживания и (или) использования таких отходов, предназначенных к обезвреживанию и (или) использованию, в количестве не более одной четвертой годовой мощности объекта (годового объема используемых и (или) обезвреживаемых отходов) согласно проектной документации, по которой получено положительное заключение государственной экологической экспертизы;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</w:t>
      </w:r>
      <w:proofErr w:type="spellStart"/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пп</w:t>
      </w:r>
      <w:proofErr w:type="spellEnd"/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. 2.4 статьи 247 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2.5. хранение отходов производства, предназначенных для захоронения, обезвреживания и (или) использования, в целях накопления количества отходов производства, необходимого для перевозки одной транспортной единицей на объекты захоронения, обезвреживания и (или) использования таких отходов;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2.6. хранение и захоронение радиоактивных отходов, загрязненных радионуклидами в результате катастрофы на Чернобыльской АЭС, а также иных отходов, продуктов, материалов и других веществ, загрязненных радионуклидами в результате катастрофы на Чернобыльской АЭС;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2.7. хранение в установленном порядке выведенного из эксплуатации оборудования, материалов и отходов производства, содержащих полихлорированные бифенилы;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2.8. захоронение отходов производства, подобных отходам жизнедеятельности населения, при общем объеме захоронения отходов производства пятьдесят и менее тонн в год в целом по плательщику.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248. Налоговая база экологического налога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Налоговая база экологического налога определяется как фактические объемы: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выбросов загрязняющих веществ в атмосферный воздух, указанных в разрешениях на выбросы загрязняющих веществ в атмосферный воздух или комплексных природоохранных разрешениях;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сброса сточных вод в окружающую среду на основании разрешений на специальное водопользование или комплексных природоохранных разрешений;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отходов производства, направленных на хранение в налоговом периоде;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отходов производства, направленных на захоронение в налоговом периоде.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249. Ставки экологического налога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Ставки экологического налога устанавливаются в размерах согласно приложениям 7 - 9.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К ставкам экологического налога, указанным в приложениях 7 - 9, применяются следующие коэффициенты: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2.1. за выбросы загрязняющих веществ в атмосферный воздух, образующиеся при сгорании топлива для удовлетворения теплоэнергетических нужд населения, - 0,27.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целей настоящей главы под выбросами загрязняющих веществ в атмосферный воздух, образующимися при сгорании топлива для удовлетворения теплоэнергетических нужд населения, понимаются выбросы от сгорания топлива, при котором вырабатывается электрическая энергия, отпускаемая населению для целей освещения, питания электробытовых приборов и стационарных электроплит, а также тепловая энергия, отпускаемая населению для целей отопления и горячего водоснабжения, в том числе для объектов здравоохранения, туризма, физической культуры и спорта, социального обслуживания, образования, культуры и искусства, обеспечивающих социально-бытовые нужды населения.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Коэффициент, указанный в части первой настоящего подпункта, не применяется к ставкам экологического налога за выбросы загрязняющих веществ в атмосферный воздух, образующиеся при </w:t>
      </w:r>
      <w:proofErr w:type="spellStart"/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теплоэнергообеспечении</w:t>
      </w:r>
      <w:proofErr w:type="spellEnd"/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технологических процессов собственного производства;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2.2. за выбросы загрязняющих веществ в атмосферный воздух, сброс сточных вод, хранение, захоронение отходов производства </w:t>
      </w: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плательщиками, получившими в рамках Национальной системы подтверждения соответствия Республики Беларусь сертификат соответствия, удостоверяющий соответствие техническим требованиям системы управления (менеджмента) окружающей средой, продукции, являющихся объектами экологической сертификации, - 0,9.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Коэффициент, установленный в части первой настоящего подпункта, применяется с 1-го числа первого месяца квартала, следующего за кварталом, на который приходится дата регистрации сертификата соответствия в реестре Национальной системы подтверждения соответствия Республики Беларусь, по последнее число третьего месяца квартала, на который приходится дата окончания (прекращения) действия сертификата соответствия.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Применение коэффициента, установленного частью первой настоящего подпункта, к ставкам экологического налога за захоронение отходов производства на объектах захоронения отходов осуществляется владельцами этих объектов в случае предъявления им собственниками отходов производства сертификата соответствия;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</w:t>
      </w:r>
      <w:proofErr w:type="spellStart"/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пп</w:t>
      </w:r>
      <w:proofErr w:type="spellEnd"/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. 2.2 статьи 249 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2.3. за выбросы загрязняющих веществ в атмосферный воздух, образующиеся при использовании RDF-топлива - 0,64;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2.4. за сброс сточных вод в окружающую среду для владельцев коммунальной и ведомственной канализации (сброс от населения), для рыбоводных организаций и прудовых хозяйств (сброс с прудов) - 0,006.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целей настоящей главы к сбросу сточных вод владельцами коммунальной и ведомственной канализации (сброс от населения) относятся сброс сточных вод от населения, проживающего в жилых домах, а также сброс сточных вод от объектов здравоохранения, туризма, физической культуры и спорта, социального обслуживания, образования, культуры и искусства, обеспечивающих социально-бытовые нужды населения.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2.5. исключен с 1 января 2021 года. - Закон Республики Беларусь от 29.12.2020 N 72-З.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250. Налоговый период экологического налога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Налоговым периодом экологического налога признается календарный квартал.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251. Порядок исчисления экологического налога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1. Сумма экологического налога исчисляется как произведение налоговой базы и налоговой ставки.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При расчете фактических объемов выбросов загрязняющих веществ в атмосферный воздух производится суммирование объемов выбросов по классам опасности веществ (группы веществ), указанных в разрешениях на выбросы загрязняющих веществ в атмосферный воздух или комплексных природоохранных разрешениях, без разбивки на отдельные вещества.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Сумма экологического налога может исчисляться плательщиками исходя из установленных годовых объемов выбросов загрязняющих веществ в атмосферный воздух, сброса сточных вод в окружающую среду, хранения отходов производства, указанных в разрешениях на выбросы загрязняющих веществ в атмосферный воздух, специальное водопользование, хранение и захоронение отходов производства или в комплексных природоохранных разрешениях (далее - годовой объем), и соответствующих ставок экологического налога.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Экологический налог за захоронение отходов производства на объектах захоронения отходов исчисляется владельцами объектов захоронения отходов и предъявляется ими собственникам отходов производства дополнительно к тарифам за захоронение отходов производства на объектах захоронения отходов.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 Исчисленная сумма экологического налога за выбросы загрязняющих веществ в атмосферный воздух уменьшается плательщикам ежеквартально (в размере не более исчисленной суммы экологического налога за выбросы загрязняющих веществ в атмосферный воздух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строительство и (или) реконструкцию газоочистных установок, установок по использованию возобновляемых источников энергии, а также в создание автоматизированных систем контроля за выбросами загрязняющих веществ в атмосферный воздух.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Исчисленная сумма экологического налога за сброс сточных вод уменьшается плательщикам ежеквартально (в размере не более исчисленной суммы экологического налога за сброс сточных вод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строительство и (или) реконструкцию сооружений, установок и (или) устройств, </w:t>
      </w: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предназначенных для удаления из сточных вод загрязняющих веществ, обработки осадка и выпуска очищенных сточных вод в поверхностные водные объекты.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Исчисленная сумма экологического налога за хранение, захоронение отходов производства уменьшается плательщикам ежеквартально (в размере не более исчисленной суммы экологического налога за хранение, захоронение отходов производства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строительство и (или) реконструкцию собственниками отходов объектов хранения, объектов захоронения, объектов обезвреживания и (или) объектов по использованию отходов.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252. Порядок и сроки представления налоговых деклараций (расчетов) и уплаты экологического налога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Плательщики ежеквартально представляют в налоговые органы налоговую декларацию (расчет) не позднее 20-го числа месяца, следующего за истекшим налоговым периодом.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Налоговые декларации (расчеты) за хранение отходов производства на объектах хранения отходов представляются плательщиками - владельцами объектов хранения отходов в налоговый орган не позднее 20-го числа месяца, следующего за отчетным кварталом, в котором возникло налоговое обязательство по экологическому налогу.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Налоговые декларации (расчеты) за захоронение отходов производства на объектах захоронения отходов представляются в налоговый орган в порядке и сроки, установленные частью первой настоящего пункта, владельцами объектов захоронения отходов.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Уплата экологического налога производится ежеквартально не позднее 22-го числа месяца, следующего за истекшим налоговым периодом.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Исполнение налогового обязательства плательщика за захоронение отходов производства на объектах захоронения отходов производства возлагается на владельцев объектов захоронения отходов производства в пределах сумм экологического налога за захоронение отходов производства, поступивших от собственников отходов производства.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Перечисление собственниками отходов производства экологического налога за захоронение отходов производства владельцам объектов захоронения отходов производится отдельной платежной инструкцией непосредственно в момент оплаты услуг по захоронению отходов, но не позднее 10-го числа месяца, следующего за истекшим налоговым периодом.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В случае неперечисления собственниками отходов производства в срок, указанный в части третьей настоящего пункта, сумм экологического налога за захоронение отходов производства: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каждого собственника отходов производства, допустившего нарушение, указанное в абзаце первом настоящей части, владельцами объектов захоронения отходов производства на сумму, соответствующую двойному размеру не перечисленного в срок экологического налога, увеличивается сумма исчисленного экологического налога за захоронение отходов производства;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собственники отходов производства производят перечисление владельцам объектов захоронения отходов производства экологического налога за захоронение отходов производства в сумме, соответствующей тройному размеру не перечисленного в срок экологического налога;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владельцами объектов захоронения отходов производства в порядке и сроки, установленные для представления налоговой декларации (расчета), в налоговые органы по месту постановки на учет по каждому собственнику отходов производства представляются сообщения о задолженности по уплате сумм экологического налога за захоронение отходов производства по установленной форме на бумажном носителе или по установленным форматам в виде электронного документа. Форма и форматы сообщений, а также порядок их представления в налоговый орган устанавливаются Министерством по налогам и сборам;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(в ред. Законов Республики Беларусь от 29.12.2020 N 72-З, от 31.12.2021 N 141-З)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налоговыми органами производится взыскание сумм экологического налога за захоронение отходов производства с собственников отходов производства.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Ответственность за достоверность сведений в сообщениях о задолженности по уплате сумм экологического налога за захоронение отходов производства, указанных в абзаце четвертом части четвертой настоящего пункта, несет владелец объекта захоронения отходов производства.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(часть пятая п. 2 статьи 252 введена Законом Республики Беларусь от 31.12.2021 N 141-З)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установлении в ходе проверки собственника отходов производства неперечисления в срок, указанный в части третьей настоящего пункта, сумм экологического налога за захоронение отходов производства: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для собственника отходов производства, допустившего нарушение, сумма экологического налога за захоронение отходов производства, подлежащая уплате по результатам проверки, увеличивается на сумму, </w:t>
      </w: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соответствующую двойному размеру не перечисленного в срок экологического налога;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собственник отходов производства производит перечисление экологического налога за захоронение отходов производства в бюджет по месту постановки на учет владельца объектов захоронения отходов производства в сумме, соответствующей тройному размеру не перечисленного в срок экологического налога.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(часть шестая п. 2 статьи 252 введена Законом Республики Беларусь от 31.12.2021 N 141-З)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Плательщики, осуществляющие исчисление экологического налога в соответствии с пунктом 3 статьи 251 настоящего Кодекса, представляют в налоговый орган налоговые декларации (расчеты):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3.1. не позднее 20 апреля календарного года исходя из установленного годового объема.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Уплата экологического налога производится по выбору плательщика один раз в год в размере исчисленной суммы за год не позднее 22 апреля календарного года или ежеквартально не позднее 22-го числа месяца, следующего за отчетным кварталом, в размере одной четвертой исчисленной суммы экологического налога;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3.2. не позднее 20 февраля года, следующего за истекшим годом, на основании фактических годовых объемов выбросов в атмосферный воздух загрязняющих веществ, сбросов сточных вод, хранения и захоронения отходов и не позднее 22 февраля года, следующего за истекшим, производят доплату экологического налога. В случае, когда указанные объемы не превышают установленных годовых объемов, излишне уплаченные суммы экологического налога подлежат зачету либо возврату плательщикам в порядке, установленном статьей 66 настоящего Кодекса.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253. Включение сумм экологического налога в затраты по производству и реализации товаров (работ, услуг), имущественных прав, а также в расходы, учитываемые при исчислении подоходного налога с физических лиц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E47D6A" w:rsidRPr="00E47D6A" w:rsidRDefault="00E47D6A" w:rsidP="00E47D6A">
      <w:pPr>
        <w:shd w:val="clear" w:color="auto" w:fill="FFFFFF"/>
        <w:spacing w:line="240" w:lineRule="auto"/>
        <w:ind w:firstLine="450"/>
        <w:jc w:val="both"/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</w:pPr>
      <w:r w:rsidRPr="00E47D6A">
        <w:rPr>
          <w:rFonts w:ascii="Roboto" w:eastAsia="Times New Roman" w:hAnsi="Roboto" w:cs="Times New Roman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1. Суммы экологического налога за выбросы загрязняющих веществ в атмосферный воздух, сброс сточных вод в окружающую среду, хранение, захоронение отходов производства, за исключением указанных в части второй настоящей статьи, включаются организациями в затраты по производству и реализации товаров (работ, услуг), </w:t>
      </w: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E47D6A" w:rsidRPr="00E47D6A" w:rsidRDefault="00E47D6A" w:rsidP="00E47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Суммы экологического налога за захоронение отходов производства, исчисленные в двойном размере в связи с неперечислением собственниками отходов производства экологического налога за захоронение отходов производства владельцам объектов захоронения отходов в срок, установленный частью третьей пункта 2 статьи 252 настоящего Кодекса, не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E47D6A" w:rsidRPr="00E47D6A" w:rsidRDefault="00E47D6A" w:rsidP="00E4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br/>
      </w:r>
      <w:r w:rsidRPr="00E47D6A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br/>
        <w:t>Из документа: Кодекс Республики Беларусь от 29.12.2009 N 71-З (ред. от 31.12.2021) "Налоговый кодекс Республики Беларусь (Особенная часть)" (с изм. и доп., вступившими в силу с 01.07.2022)</w:t>
      </w:r>
    </w:p>
    <w:sectPr w:rsidR="00E47D6A" w:rsidRPr="00E4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6A"/>
    <w:rsid w:val="00BA7662"/>
    <w:rsid w:val="00DD6177"/>
    <w:rsid w:val="00E135AA"/>
    <w:rsid w:val="00E4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CBD08-1DB8-4F7D-8B4B-B2D76EE1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4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47D6A"/>
  </w:style>
  <w:style w:type="character" w:customStyle="1" w:styleId="colorff0000font-weightbold">
    <w:name w:val="color__ff0000font-weight_bold"/>
    <w:basedOn w:val="a0"/>
    <w:rsid w:val="00E47D6A"/>
  </w:style>
  <w:style w:type="character" w:customStyle="1" w:styleId="font-weightbold">
    <w:name w:val="font-weight_bold"/>
    <w:basedOn w:val="a0"/>
    <w:rsid w:val="00E47D6A"/>
  </w:style>
  <w:style w:type="character" w:customStyle="1" w:styleId="fake-non-breaking-space">
    <w:name w:val="fake-non-breaking-space"/>
    <w:basedOn w:val="a0"/>
    <w:rsid w:val="00E47D6A"/>
  </w:style>
  <w:style w:type="character" w:customStyle="1" w:styleId="color0000ff">
    <w:name w:val="color__0000ff"/>
    <w:basedOn w:val="a0"/>
    <w:rsid w:val="00E47D6A"/>
  </w:style>
  <w:style w:type="character" w:customStyle="1" w:styleId="colorff00ff">
    <w:name w:val="color__ff00ff"/>
    <w:basedOn w:val="a0"/>
    <w:rsid w:val="00E47D6A"/>
  </w:style>
  <w:style w:type="character" w:styleId="a3">
    <w:name w:val="Hyperlink"/>
    <w:basedOn w:val="a0"/>
    <w:uiPriority w:val="99"/>
    <w:semiHidden/>
    <w:unhideWhenUsed/>
    <w:rsid w:val="00E47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6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7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465718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99827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44888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7492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83305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314504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58905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065509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88019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963156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46952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706717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61929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647911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78893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768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3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65081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086050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303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55534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6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97833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051968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841208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025280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93678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7075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 Юрий Васильевич</dc:creator>
  <cp:keywords/>
  <dc:description/>
  <cp:lastModifiedBy>Сторож Юрий Васильевич</cp:lastModifiedBy>
  <cp:revision>1</cp:revision>
  <dcterms:created xsi:type="dcterms:W3CDTF">2022-10-05T08:36:00Z</dcterms:created>
  <dcterms:modified xsi:type="dcterms:W3CDTF">2022-10-05T08:54:00Z</dcterms:modified>
</cp:coreProperties>
</file>